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AA" w:rsidRDefault="00F46EAA" w:rsidP="00F46EA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F46EAA">
        <w:rPr>
          <w:b/>
          <w:bCs/>
          <w:i/>
          <w:iCs/>
          <w:sz w:val="32"/>
          <w:szCs w:val="32"/>
        </w:rPr>
        <w:t>Специфика работы с одарёнными детьми</w:t>
      </w:r>
    </w:p>
    <w:p w:rsidR="00F46EAA" w:rsidRPr="00F46EAA" w:rsidRDefault="00F46EAA" w:rsidP="00F46EAA">
      <w:pPr>
        <w:spacing w:after="0" w:line="240" w:lineRule="auto"/>
        <w:jc w:val="center"/>
        <w:rPr>
          <w:sz w:val="32"/>
          <w:szCs w:val="32"/>
        </w:rPr>
      </w:pP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Часто путают понятия «одарённость» и талант. Одарённость – это общая способность, раскрывающаяся в более высоких результатах при выполнении заданий, а также способность в различных областях. А талант – это, скорее, необычная способность в какой-либо узкой специфической области. Безусловно, довольно часто одарённые дети могут быть и талантливыми одновременно.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Дети, склонные к высоким достижениям, могут и не демонстрировать их сразу, но иметь потенциал к ним в любой из следующих областей (в одной или в сочетании):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общие интеллектуальные способности;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конкретные академические способности;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творческие или продуктивные способности;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лидерские способности;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психомоторные способности;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художественные и исполнительские искусства.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b/>
          <w:bCs/>
          <w:i/>
          <w:iCs/>
        </w:rPr>
        <w:t>Как определить одарённость ребёнка?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Выявление одарённых учащихся – достаточно сложная многоступенчатая процедура, состоящая из семи диагностических этапов: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Номинация (называние) – имена кандидатов в одарённые.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Выявление проявлений одарённости в поведении и разных видах деятельности учащегося на основании данных наблюдений, рейтинговых шкал, ответов на анкеты и т.п.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Изучение условий  и истории развития учащегося в семье, его интересов, увлечений – сведения о семье, о раннем развитии ребёнка, о его интересах и необычных способностях с помощью опросников и интервью.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Оценка учащегося его сверстниками – сведения о способностях, не проявляющихся в успеваемости и достижениях с помощью опросников.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Самооценка способностей, мотивации, интересов, успехов с помощью опросников, самоотчётов, собеседования.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Оценка работ (экзаменационных в т.ч.), достижений, школьной успеваемости.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Психологическое тестирование – показатели интеллектуального (особенности абстрактного и логического мышления, математические способности, технические способности, лингвистические способности, память и т.д.), показатели творческого и личностного развития учащегося  с помощью психодиагностических  тестов.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b/>
          <w:bCs/>
          <w:i/>
          <w:iCs/>
        </w:rPr>
        <w:t>Проблемы одарённых детей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У одарённых детей имеются определённые проблемы межличностного характера (со сверстниками, с преподавателями, с родителями), а также эмоционально-личностные проблемы: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Неприязнь к школе. Такое отношение часто появляется  оттого, что учебная программа скучна и неинтересна для одарённых детей. Нарушения в поведении могут появляться потому, что учебный план не соответствует их способностям.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Игровые интересы. Одарённым детям нравятся сложные игры и не интересны те, которыми увлекаются их сверстники. Вследствие этого одарённый ребёнок оказывается в изоляции , уходит в себя.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Погружение в философские проблемы. Для одарённых детей характерно задумываться над такими явлениями, как смерть, загробная жизнь, религиозные верования, философские проблемы.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Конформность. Одарённые дети, отвергая стандартные требования, не склонны к конформизму, особенно если эти стандарты идут вразрез с их интересами.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Несоответствие между физическим, интеллектуальным и социальным развитием. Одарённые дети любят чаще общаться с детьми старшего возраста. Из-за этого им порой трудно становиться лидерами.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lastRenderedPageBreak/>
        <w:t>Стремление к совершенству. Для одарённых детей  характерна внутренняя потребность совершенства. Отсюда ощущение неудовлетворённости, собственной неадекватности и низкая самооценка.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Потребность во внимании взрослых. В силу стремления к  познанию  одарённые дети нередко монополизируют внимание учителей, родителей и других взрослых. Это вызывает трения  в отношениях с другими детьми. Нередко одарённые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Исследователи  показывают  более высокую чувствительность одарённых детей к новым ситуациям, что приводит к особым трудностям. Поэтому учитель, работающий с одарёнными детьми должен обладать следующими качествами.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b/>
          <w:bCs/>
          <w:i/>
          <w:iCs/>
        </w:rPr>
        <w:t>Качества, необходимые учителю для работы с одарёнными детьми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b/>
          <w:bCs/>
          <w:i/>
          <w:iCs/>
        </w:rPr>
        <w:t>(критерии американской программы  «</w:t>
      </w:r>
      <w:r w:rsidRPr="00F46EAA">
        <w:rPr>
          <w:b/>
          <w:bCs/>
          <w:i/>
          <w:iCs/>
          <w:lang w:val="en-US"/>
        </w:rPr>
        <w:t>Astor</w:t>
      </w:r>
      <w:r w:rsidRPr="00F46EAA">
        <w:rPr>
          <w:b/>
          <w:bCs/>
          <w:i/>
          <w:iCs/>
        </w:rPr>
        <w:t>»)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Учитель должен: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Быть доброжелательным и чутким;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Разбираться в особенностях психологии одарённых детей, чувствовать их потребности и интересы;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Иметь высокий уровень интеллектуального развития;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Иметь широкий круг интересов и умений;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Иметь помимо педагогического ещё какое-либо образование;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Быть готовым к выполнению самых различных обязанностей, связанных с обучением одарённых детей;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Иметь живой и активный характер;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Обладать чувством юмора (но без склонности к сарказму);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Проявлять гибкость, быть готовым к пересмотру своих взглядов и постоянному самосовершенствованию;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Иметь творческое, возможно, нетрадиционное личное мировоззрение;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Обладать хорошим здоровьем и жизнестойкостью;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Иметь специальную послевузовскую подготовку по работе с одарёнными детьми и быть готовым к дальнейшему приобретению специальных знаний.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b/>
          <w:bCs/>
          <w:i/>
          <w:iCs/>
        </w:rPr>
        <w:t>Общие правила для педагогов, работающих с одарёнными детьми.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Работа с одарёнными детьми требует от педагога неординарных усилий. Опираясь на многочисленные исследования известного специалиста в области «исследовательского обучения» Д.Треффингера, рекомендуется педагогам, работающим с одарёнными детьми, соблюдать следующие правила: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Не занимайтесь наставлениями; помогайте детям действовать независимо, не давайте детям прямых инструкций относительно того, чем они должны заниматься.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Не делайте скоропалительных выводов; на основе тщательного наблюдения и оценки определяйте сильные и слабые стороны детей; не следует полагаться на то, что они уже обладают определёнными базовыми навыками и знаниями.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Не сдерживайте инициативы детей и не делайте за них то, что они могут сделать (или могут научиться делать) самостоятельно.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Научитесь не торопиться с вынесением суждения.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Научите детей прослеживать межпредметные связи.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Приучите детей к навыкам самостоятельного решения проблем, исследования и анализа ситуации.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Используйте трудные ситуации, возникшие у детей в школе и дома, как область приложения полученных навыков в решении задач.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Помогайте детям научиться управлять процессом усвоения знаний.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Подходите ко всему творчески.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b/>
          <w:bCs/>
          <w:i/>
          <w:iCs/>
        </w:rPr>
        <w:t>Учебный материал</w:t>
      </w:r>
      <w:r w:rsidRPr="00F46EAA">
        <w:rPr>
          <w:i/>
          <w:iCs/>
        </w:rPr>
        <w:t xml:space="preserve">, применяемый педагогами в работе с одарёнными детьми, соответствует следующим требованиям: научность, расширенный объём, </w:t>
      </w:r>
      <w:r w:rsidRPr="00F46EAA">
        <w:rPr>
          <w:i/>
          <w:iCs/>
        </w:rPr>
        <w:lastRenderedPageBreak/>
        <w:t>междисциплинарный контекст, практическая направленность, соответствие разнообразию  интересов учащихся, дискуссионное содержание. Отбор учебного материала осуществляется на основе различных теоретических подходов, многообразия точек зрения.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Одарённые дети с определённого этапа должны иметь возможности подключиться  к различным глобальным формам творческой коммуникации.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</w:t>
      </w:r>
      <w:r w:rsidRPr="00F46EAA">
        <w:rPr>
          <w:b/>
          <w:bCs/>
          <w:i/>
          <w:iCs/>
        </w:rPr>
        <w:t>Иерархия целей и задач в обучении одарённых детей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Установление психолого-терапевтического  взаимодействия на рефлексивной основе.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Диагностика  индивидуальных особенностей обучающихся и выбор технологии (под конкретную педагогическую ситуацию).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Отбор содержания учебного материала и содержания учебной деятельности.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Выбор оптимальных форм, методов, приёмов и средств организации УВП (способов реализации технологии).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</w:t>
      </w:r>
      <w:r w:rsidRPr="00F46EAA">
        <w:rPr>
          <w:b/>
          <w:bCs/>
          <w:i/>
          <w:iCs/>
        </w:rPr>
        <w:t>Критерии готовности педагогов  к работе с одарёнными детьми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Стремление к самообразованию и самосовершенствованию.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   Профессиональная компетентность.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             Доброжелательность, чуткость, педагогический такт.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             Знание возрастной психологии.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</w:t>
      </w:r>
      <w:r w:rsidRPr="00F46EAA">
        <w:rPr>
          <w:b/>
          <w:bCs/>
          <w:i/>
          <w:iCs/>
        </w:rPr>
        <w:t>Факторы, способствующие адаптации образовательной среды к образовательным потребностям одарённых детей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Подбор оптимальных рефлексивных методов обучения, воспитания, развития.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Разнообразные виды поддержки обучающихся: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психолого-педагогические (системность стимулирования, обеспечение отношений «человек-человек», комфортность, сотрудничество, совместимость),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правовые (обеспечение демократических норм и правил поведения),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социальные (обеспечение всем равных стартовых возможностей в обучении),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валеологические (обеспечение условий здорового образа жизни – переключения видов деятельности, пауз, физкультминуток, нормализация режима и объёма домашних заданий).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Право свободного выбора: профиля,  уровня,  вида творческого труда.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Комфортность и гуманность вещно-пространственной среды (дизайн в оформлении, нормированная мебель, воздушный световой режим, озеленение, внешний вид всех субъектов образовательного процесса).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b/>
          <w:bCs/>
          <w:i/>
          <w:iCs/>
        </w:rPr>
        <w:t>Психологическая подсказка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Одарённые дети требуют дифференцированных учебных программ и/или помощи, которые выходят за рамки обычного школьного обучения, для того чтобы иметь возможность реализовать свои потенции и сделать вклад в развитие общества.</w:t>
      </w:r>
    </w:p>
    <w:p w:rsidR="00F46EAA" w:rsidRPr="00F46EAA" w:rsidRDefault="00F46EAA" w:rsidP="00F46EAA">
      <w:pPr>
        <w:spacing w:after="0" w:line="240" w:lineRule="auto"/>
      </w:pPr>
      <w:r w:rsidRPr="00F46EAA">
        <w:rPr>
          <w:i/>
          <w:iCs/>
        </w:rPr>
        <w:t> </w:t>
      </w:r>
    </w:p>
    <w:p w:rsidR="00BF3952" w:rsidRDefault="00BF3952" w:rsidP="00F46EAA">
      <w:pPr>
        <w:spacing w:after="0" w:line="240" w:lineRule="auto"/>
      </w:pPr>
    </w:p>
    <w:sectPr w:rsidR="00BF3952" w:rsidSect="00BF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46EAA"/>
    <w:rsid w:val="00BF3952"/>
    <w:rsid w:val="00F4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1247</Words>
  <Characters>7109</Characters>
  <Application>Microsoft Office Word</Application>
  <DocSecurity>0</DocSecurity>
  <Lines>59</Lines>
  <Paragraphs>16</Paragraphs>
  <ScaleCrop>false</ScaleCrop>
  <Company>Home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2011-05-15T13:26:00Z</dcterms:created>
  <dcterms:modified xsi:type="dcterms:W3CDTF">2011-05-15T13:27:00Z</dcterms:modified>
</cp:coreProperties>
</file>